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9AA6" w14:textId="569F2CFD" w:rsidR="00442C60" w:rsidRDefault="00442C6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-508" w:right="-513"/>
        <w:jc w:val="center"/>
        <w:rPr>
          <w:rFonts w:asciiTheme="minorHAnsi" w:hAnsiTheme="minorHAnsi" w:cstheme="minorHAnsi"/>
          <w:b/>
          <w:color w:val="000000"/>
        </w:rPr>
      </w:pPr>
      <w:r w:rsidRPr="0013133B">
        <w:rPr>
          <w:rFonts w:asciiTheme="minorHAnsi" w:hAnsiTheme="minorHAnsi" w:cstheme="minorHAnsi"/>
          <w:b/>
          <w:color w:val="000000"/>
        </w:rPr>
        <w:t>VIDE GRENIER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894CAE">
        <w:rPr>
          <w:rFonts w:asciiTheme="minorHAnsi" w:hAnsiTheme="minorHAnsi" w:cstheme="minorHAnsi"/>
          <w:b/>
          <w:color w:val="000000"/>
        </w:rPr>
        <w:t xml:space="preserve">le </w:t>
      </w:r>
      <w:r>
        <w:rPr>
          <w:rFonts w:asciiTheme="minorHAnsi" w:hAnsiTheme="minorHAnsi" w:cstheme="minorHAnsi"/>
          <w:b/>
          <w:color w:val="000000"/>
        </w:rPr>
        <w:t>dimanche</w:t>
      </w:r>
      <w:r w:rsidR="00ED674D">
        <w:rPr>
          <w:rFonts w:asciiTheme="minorHAnsi" w:hAnsiTheme="minorHAnsi" w:cstheme="minorHAnsi"/>
          <w:b/>
          <w:color w:val="000000"/>
        </w:rPr>
        <w:t xml:space="preserve"> </w:t>
      </w:r>
      <w:r w:rsidR="00BF3F00">
        <w:rPr>
          <w:rFonts w:asciiTheme="minorHAnsi" w:hAnsiTheme="minorHAnsi" w:cstheme="minorHAnsi"/>
          <w:b/>
          <w:color w:val="000000"/>
        </w:rPr>
        <w:t>6</w:t>
      </w:r>
      <w:r w:rsidR="0077392F" w:rsidRPr="00442C60">
        <w:rPr>
          <w:rFonts w:asciiTheme="minorHAnsi" w:hAnsiTheme="minorHAnsi" w:cstheme="minorHAnsi"/>
          <w:b/>
          <w:color w:val="000000"/>
        </w:rPr>
        <w:t xml:space="preserve"> </w:t>
      </w:r>
      <w:r w:rsidR="00894CAE" w:rsidRPr="00191472">
        <w:rPr>
          <w:rFonts w:asciiTheme="minorHAnsi" w:hAnsiTheme="minorHAnsi" w:cstheme="minorHAnsi"/>
          <w:b/>
          <w:color w:val="000000"/>
        </w:rPr>
        <w:t>Octobre</w:t>
      </w:r>
      <w:r w:rsidR="0077392F" w:rsidRPr="00191472">
        <w:rPr>
          <w:rFonts w:asciiTheme="minorHAnsi" w:hAnsiTheme="minorHAnsi" w:cstheme="minorHAnsi"/>
          <w:b/>
          <w:color w:val="000000"/>
        </w:rPr>
        <w:t xml:space="preserve"> 202</w:t>
      </w:r>
      <w:r w:rsidR="00BF3F00">
        <w:rPr>
          <w:rFonts w:asciiTheme="minorHAnsi" w:hAnsiTheme="minorHAnsi" w:cstheme="minorHAnsi"/>
          <w:b/>
          <w:color w:val="000000"/>
        </w:rPr>
        <w:t>4</w:t>
      </w:r>
      <w:r w:rsidR="0077392F" w:rsidRPr="00191472">
        <w:rPr>
          <w:rFonts w:asciiTheme="minorHAnsi" w:hAnsiTheme="minorHAnsi" w:cstheme="minorHAnsi"/>
          <w:b/>
          <w:color w:val="000000"/>
        </w:rPr>
        <w:t xml:space="preserve"> à</w:t>
      </w:r>
      <w:r w:rsidRPr="00191472">
        <w:rPr>
          <w:rFonts w:asciiTheme="minorHAnsi" w:hAnsiTheme="minorHAnsi" w:cstheme="minorHAnsi"/>
          <w:b/>
          <w:color w:val="000000"/>
        </w:rPr>
        <w:t xml:space="preserve"> l'espace culturel de Sa</w:t>
      </w:r>
      <w:r w:rsidR="0077392F" w:rsidRPr="00191472">
        <w:rPr>
          <w:rFonts w:asciiTheme="minorHAnsi" w:hAnsiTheme="minorHAnsi" w:cstheme="minorHAnsi"/>
          <w:b/>
          <w:color w:val="000000"/>
        </w:rPr>
        <w:t xml:space="preserve">int-Renan </w:t>
      </w:r>
      <w:r w:rsidR="00191472" w:rsidRPr="00191472">
        <w:rPr>
          <w:rFonts w:asciiTheme="minorHAnsi" w:hAnsiTheme="minorHAnsi" w:cstheme="minorHAnsi"/>
          <w:b/>
          <w:color w:val="000000"/>
        </w:rPr>
        <w:t>de 9h à 17</w:t>
      </w:r>
      <w:r w:rsidR="0077392F" w:rsidRPr="00191472">
        <w:rPr>
          <w:rFonts w:asciiTheme="minorHAnsi" w:hAnsiTheme="minorHAnsi" w:cstheme="minorHAnsi"/>
          <w:b/>
          <w:color w:val="000000"/>
        </w:rPr>
        <w:t>h</w:t>
      </w:r>
      <w:r w:rsidR="00191472" w:rsidRPr="00191472">
        <w:rPr>
          <w:rFonts w:asciiTheme="minorHAnsi" w:hAnsiTheme="minorHAnsi" w:cstheme="minorHAnsi"/>
          <w:b/>
          <w:color w:val="000000"/>
        </w:rPr>
        <w:t>30</w:t>
      </w:r>
    </w:p>
    <w:p w14:paraId="6438DD72" w14:textId="77777777" w:rsidR="00442C60" w:rsidRDefault="0077392F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-508" w:right="-513"/>
        <w:jc w:val="center"/>
        <w:rPr>
          <w:rFonts w:asciiTheme="minorHAnsi" w:hAnsiTheme="minorHAnsi" w:cstheme="minorHAnsi"/>
          <w:b/>
          <w:i/>
          <w:color w:val="000000"/>
        </w:rPr>
      </w:pPr>
      <w:r w:rsidRPr="00442C60">
        <w:rPr>
          <w:rFonts w:asciiTheme="minorHAnsi" w:hAnsiTheme="minorHAnsi" w:cstheme="minorHAnsi"/>
          <w:b/>
          <w:color w:val="000000"/>
        </w:rPr>
        <w:t xml:space="preserve">Organisé par les </w:t>
      </w:r>
      <w:r w:rsidRPr="00106E6E">
        <w:rPr>
          <w:rFonts w:asciiTheme="minorHAnsi" w:hAnsiTheme="minorHAnsi" w:cstheme="minorHAnsi"/>
          <w:b/>
          <w:color w:val="000000"/>
        </w:rPr>
        <w:t>APE des é</w:t>
      </w:r>
      <w:r w:rsidR="00894CAE" w:rsidRPr="00106E6E">
        <w:rPr>
          <w:rFonts w:asciiTheme="minorHAnsi" w:hAnsiTheme="minorHAnsi" w:cstheme="minorHAnsi"/>
          <w:b/>
          <w:color w:val="000000"/>
        </w:rPr>
        <w:t>coles</w:t>
      </w:r>
      <w:r w:rsidR="00442C60" w:rsidRPr="00106E6E">
        <w:rPr>
          <w:rFonts w:asciiTheme="minorHAnsi" w:hAnsiTheme="minorHAnsi" w:cstheme="minorHAnsi"/>
          <w:b/>
          <w:color w:val="000000"/>
        </w:rPr>
        <w:t xml:space="preserve"> du </w:t>
      </w:r>
      <w:r w:rsidR="00442C60" w:rsidRPr="00106E6E">
        <w:rPr>
          <w:rFonts w:asciiTheme="minorHAnsi" w:hAnsiTheme="minorHAnsi" w:cstheme="minorHAnsi"/>
          <w:b/>
          <w:i/>
          <w:color w:val="000000"/>
        </w:rPr>
        <w:t>Petit Prince</w:t>
      </w:r>
      <w:r w:rsidR="00442C60" w:rsidRPr="00106E6E">
        <w:rPr>
          <w:rFonts w:asciiTheme="minorHAnsi" w:hAnsiTheme="minorHAnsi" w:cstheme="minorHAnsi"/>
          <w:b/>
          <w:color w:val="000000"/>
        </w:rPr>
        <w:t xml:space="preserve"> et de </w:t>
      </w:r>
      <w:proofErr w:type="spellStart"/>
      <w:r w:rsidR="00442C60" w:rsidRPr="00106E6E">
        <w:rPr>
          <w:rFonts w:asciiTheme="minorHAnsi" w:hAnsiTheme="minorHAnsi" w:cstheme="minorHAnsi"/>
          <w:b/>
          <w:i/>
          <w:color w:val="000000"/>
        </w:rPr>
        <w:t>Kerzouar</w:t>
      </w:r>
      <w:proofErr w:type="spellEnd"/>
    </w:p>
    <w:p w14:paraId="770512D9" w14:textId="77777777" w:rsidR="0077392F" w:rsidRPr="00442C60" w:rsidRDefault="0077392F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-508" w:right="-513"/>
        <w:jc w:val="center"/>
        <w:rPr>
          <w:rFonts w:asciiTheme="minorHAnsi" w:hAnsiTheme="minorHAnsi" w:cstheme="minorHAnsi"/>
          <w:b/>
          <w:color w:val="000000"/>
        </w:rPr>
      </w:pPr>
      <w:r w:rsidRPr="009539D0">
        <w:rPr>
          <w:rFonts w:asciiTheme="minorHAnsi" w:hAnsiTheme="minorHAnsi" w:cstheme="minorHAnsi"/>
          <w:b/>
          <w:color w:val="000000"/>
        </w:rPr>
        <w:t xml:space="preserve">Entrée : 1,50 € par adulte </w:t>
      </w:r>
      <w:r w:rsidRPr="009539D0">
        <w:rPr>
          <w:rFonts w:asciiTheme="minorHAnsi" w:hAnsiTheme="minorHAnsi" w:cstheme="minorHAnsi"/>
          <w:color w:val="000000"/>
        </w:rPr>
        <w:t>(gratuit - de 12 ans).</w:t>
      </w:r>
    </w:p>
    <w:p w14:paraId="18B10FA3" w14:textId="77CC6634" w:rsidR="00442C60" w:rsidRPr="00442C60" w:rsidRDefault="00442C6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-508" w:right="-513"/>
        <w:jc w:val="center"/>
        <w:rPr>
          <w:rFonts w:asciiTheme="minorHAnsi" w:hAnsiTheme="minorHAnsi" w:cstheme="minorHAnsi"/>
          <w:color w:val="000000"/>
        </w:rPr>
      </w:pPr>
      <w:r w:rsidRPr="009539D0">
        <w:rPr>
          <w:rFonts w:asciiTheme="minorHAnsi" w:hAnsiTheme="minorHAnsi" w:cstheme="minorHAnsi"/>
          <w:color w:val="000000"/>
        </w:rPr>
        <w:t>Accueil des exposants</w:t>
      </w:r>
      <w:r w:rsidR="0077392F" w:rsidRPr="009539D0">
        <w:rPr>
          <w:rFonts w:asciiTheme="minorHAnsi" w:hAnsiTheme="minorHAnsi" w:cstheme="minorHAnsi"/>
          <w:color w:val="000000"/>
        </w:rPr>
        <w:t xml:space="preserve"> à partir de </w:t>
      </w:r>
      <w:r w:rsidR="00106E6E">
        <w:rPr>
          <w:rFonts w:asciiTheme="minorHAnsi" w:hAnsiTheme="minorHAnsi" w:cstheme="minorHAnsi"/>
          <w:color w:val="000000"/>
        </w:rPr>
        <w:t>6</w:t>
      </w:r>
      <w:r w:rsidR="0077392F" w:rsidRPr="009539D0">
        <w:rPr>
          <w:rFonts w:asciiTheme="minorHAnsi" w:hAnsiTheme="minorHAnsi" w:cstheme="minorHAnsi"/>
          <w:color w:val="000000"/>
        </w:rPr>
        <w:t>h</w:t>
      </w:r>
      <w:r w:rsidR="00106E6E">
        <w:rPr>
          <w:rFonts w:asciiTheme="minorHAnsi" w:hAnsiTheme="minorHAnsi" w:cstheme="minorHAnsi"/>
          <w:color w:val="000000"/>
        </w:rPr>
        <w:t>30</w:t>
      </w:r>
      <w:r w:rsidR="0077392F" w:rsidRPr="009539D0">
        <w:rPr>
          <w:rFonts w:asciiTheme="minorHAnsi" w:hAnsiTheme="minorHAnsi" w:cstheme="minorHAnsi"/>
          <w:color w:val="000000"/>
        </w:rPr>
        <w:t>.</w:t>
      </w:r>
      <w:r w:rsidR="0077392F" w:rsidRPr="00442C60">
        <w:rPr>
          <w:rFonts w:asciiTheme="minorHAnsi" w:hAnsiTheme="minorHAnsi" w:cstheme="minorHAnsi"/>
          <w:b/>
          <w:color w:val="000000"/>
        </w:rPr>
        <w:t xml:space="preserve"> </w:t>
      </w:r>
      <w:r w:rsidR="0077392F" w:rsidRPr="00442C60">
        <w:rPr>
          <w:rFonts w:asciiTheme="minorHAnsi" w:hAnsiTheme="minorHAnsi" w:cstheme="minorHAnsi"/>
          <w:color w:val="000000"/>
        </w:rPr>
        <w:t>Tables et chaises fournies (portants non fournis).</w:t>
      </w:r>
    </w:p>
    <w:p w14:paraId="5BB19CFB" w14:textId="77777777" w:rsid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08" w:right="-513"/>
        <w:jc w:val="center"/>
        <w:rPr>
          <w:rFonts w:asciiTheme="minorHAnsi" w:hAnsiTheme="minorHAnsi" w:cstheme="minorHAnsi"/>
          <w:b/>
          <w:color w:val="000000"/>
        </w:rPr>
      </w:pPr>
    </w:p>
    <w:p w14:paraId="47E02EF0" w14:textId="77777777" w:rsidR="00442C60" w:rsidRPr="009539D0" w:rsidRDefault="0077392F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08" w:right="-513"/>
        <w:jc w:val="center"/>
        <w:rPr>
          <w:rFonts w:asciiTheme="minorHAnsi" w:hAnsiTheme="minorHAnsi" w:cstheme="minorHAnsi"/>
          <w:b/>
          <w:color w:val="000000"/>
        </w:rPr>
      </w:pPr>
      <w:r w:rsidRPr="009539D0">
        <w:rPr>
          <w:rFonts w:asciiTheme="minorHAnsi" w:hAnsiTheme="minorHAnsi" w:cstheme="minorHAnsi"/>
          <w:b/>
          <w:color w:val="000000"/>
        </w:rPr>
        <w:t xml:space="preserve">Bulletin d'inscription </w:t>
      </w:r>
      <w:r w:rsidRPr="009539D0">
        <w:rPr>
          <w:rFonts w:asciiTheme="minorHAnsi" w:hAnsiTheme="minorHAnsi" w:cstheme="minorHAnsi"/>
          <w:b/>
        </w:rPr>
        <w:t>à</w:t>
      </w:r>
      <w:r w:rsidRPr="009539D0">
        <w:rPr>
          <w:rFonts w:asciiTheme="minorHAnsi" w:hAnsiTheme="minorHAnsi" w:cstheme="minorHAnsi"/>
          <w:b/>
          <w:color w:val="000000"/>
        </w:rPr>
        <w:t xml:space="preserve"> retourner </w:t>
      </w:r>
      <w:r w:rsidRPr="009539D0">
        <w:rPr>
          <w:rFonts w:asciiTheme="minorHAnsi" w:hAnsiTheme="minorHAnsi" w:cstheme="minorHAnsi"/>
          <w:b/>
        </w:rPr>
        <w:t>à</w:t>
      </w:r>
      <w:r w:rsidRPr="009539D0">
        <w:rPr>
          <w:rFonts w:asciiTheme="minorHAnsi" w:hAnsiTheme="minorHAnsi" w:cstheme="minorHAnsi"/>
          <w:b/>
          <w:color w:val="000000"/>
        </w:rPr>
        <w:t xml:space="preserve"> :</w:t>
      </w:r>
    </w:p>
    <w:p w14:paraId="7E757A49" w14:textId="633A8D22" w:rsidR="0077392F" w:rsidRPr="00CE6341" w:rsidRDefault="00CE6341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08" w:right="-513"/>
        <w:jc w:val="center"/>
        <w:rPr>
          <w:rFonts w:asciiTheme="minorHAnsi" w:hAnsiTheme="minorHAnsi" w:cstheme="minorHAnsi"/>
          <w:b/>
          <w:color w:val="000000"/>
        </w:rPr>
      </w:pPr>
      <w:r w:rsidRPr="00CE6341">
        <w:rPr>
          <w:rFonts w:asciiTheme="minorHAnsi" w:hAnsiTheme="minorHAnsi" w:cstheme="minorHAnsi"/>
          <w:b/>
          <w:color w:val="000000"/>
        </w:rPr>
        <w:t xml:space="preserve">Mme </w:t>
      </w:r>
      <w:r w:rsidR="00BF3F00">
        <w:rPr>
          <w:rFonts w:asciiTheme="minorHAnsi" w:hAnsiTheme="minorHAnsi" w:cstheme="minorHAnsi"/>
          <w:b/>
          <w:color w:val="000000"/>
        </w:rPr>
        <w:t>WARTEL Gwenola</w:t>
      </w:r>
      <w:r w:rsidRPr="00CE6341">
        <w:rPr>
          <w:rFonts w:asciiTheme="minorHAnsi" w:hAnsiTheme="minorHAnsi" w:cstheme="minorHAnsi"/>
          <w:b/>
          <w:color w:val="000000"/>
        </w:rPr>
        <w:t xml:space="preserve">, </w:t>
      </w:r>
      <w:r w:rsidR="00BF3F00">
        <w:rPr>
          <w:rFonts w:asciiTheme="minorHAnsi" w:hAnsiTheme="minorHAnsi" w:cstheme="minorHAnsi"/>
          <w:b/>
          <w:color w:val="000000"/>
        </w:rPr>
        <w:t>17 ter rue de Brest</w:t>
      </w:r>
      <w:r w:rsidR="0077392F" w:rsidRPr="00CE6341">
        <w:rPr>
          <w:rFonts w:asciiTheme="minorHAnsi" w:hAnsiTheme="minorHAnsi" w:cstheme="minorHAnsi"/>
          <w:b/>
          <w:color w:val="000000"/>
        </w:rPr>
        <w:t xml:space="preserve"> 29290 Saint Renan</w:t>
      </w:r>
    </w:p>
    <w:p w14:paraId="7BE13F32" w14:textId="4B679A3C" w:rsidR="001B5132" w:rsidRDefault="00C31A3C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-508" w:right="-513"/>
        <w:jc w:val="center"/>
        <w:rPr>
          <w:rFonts w:asciiTheme="minorHAnsi" w:hAnsiTheme="minorHAnsi" w:cstheme="minorHAnsi"/>
          <w:b/>
          <w:color w:val="1F497D" w:themeColor="text2"/>
          <w:u w:val="single"/>
        </w:rPr>
      </w:pPr>
      <w:r w:rsidRPr="00CE6341">
        <w:rPr>
          <w:rFonts w:asciiTheme="minorHAnsi" w:hAnsiTheme="minorHAnsi" w:cstheme="minorHAnsi"/>
          <w:b/>
          <w:color w:val="000000"/>
        </w:rPr>
        <w:t xml:space="preserve">Renseignements : </w:t>
      </w:r>
      <w:r w:rsidR="00CE6341" w:rsidRPr="00CE6341">
        <w:rPr>
          <w:rFonts w:asciiTheme="minorHAnsi" w:hAnsiTheme="minorHAnsi" w:cstheme="minorHAnsi"/>
          <w:b/>
          <w:color w:val="000000"/>
        </w:rPr>
        <w:t xml:space="preserve">06 </w:t>
      </w:r>
      <w:r w:rsidR="00BF3F00">
        <w:rPr>
          <w:rFonts w:asciiTheme="minorHAnsi" w:hAnsiTheme="minorHAnsi" w:cstheme="minorHAnsi"/>
          <w:b/>
          <w:color w:val="000000"/>
        </w:rPr>
        <w:t>17 62 11 29</w:t>
      </w:r>
      <w:r w:rsidR="0077392F" w:rsidRPr="00CE6341">
        <w:rPr>
          <w:rFonts w:asciiTheme="minorHAnsi" w:hAnsiTheme="minorHAnsi" w:cstheme="minorHAnsi"/>
          <w:b/>
          <w:color w:val="000000"/>
        </w:rPr>
        <w:t xml:space="preserve"> / </w:t>
      </w:r>
      <w:hyperlink r:id="rId4" w:history="1">
        <w:r w:rsidR="00CE6341" w:rsidRPr="00CE6341">
          <w:rPr>
            <w:rStyle w:val="Lienhypertexte"/>
            <w:rFonts w:asciiTheme="minorHAnsi" w:hAnsiTheme="minorHAnsi" w:cstheme="minorHAnsi"/>
            <w:b/>
          </w:rPr>
          <w:t>apepetitprince29@gmail.com</w:t>
        </w:r>
      </w:hyperlink>
    </w:p>
    <w:p w14:paraId="0B426AF6" w14:textId="77777777" w:rsidR="009539D0" w:rsidRP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-508" w:right="-513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695"/>
        <w:gridCol w:w="2271"/>
        <w:gridCol w:w="2661"/>
      </w:tblGrid>
      <w:tr w:rsidR="002F0362" w:rsidRPr="00442C60" w14:paraId="27731648" w14:textId="77777777" w:rsidTr="00894CAE">
        <w:tc>
          <w:tcPr>
            <w:tcW w:w="1134" w:type="pct"/>
          </w:tcPr>
          <w:p w14:paraId="0E0E1458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Nom :</w:t>
            </w:r>
          </w:p>
        </w:tc>
        <w:tc>
          <w:tcPr>
            <w:tcW w:w="3866" w:type="pct"/>
            <w:gridSpan w:val="3"/>
          </w:tcPr>
          <w:p w14:paraId="4D2F378E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62" w:rsidRPr="00442C60" w14:paraId="0507411B" w14:textId="77777777" w:rsidTr="00894CAE">
        <w:tc>
          <w:tcPr>
            <w:tcW w:w="1134" w:type="pct"/>
          </w:tcPr>
          <w:p w14:paraId="052A9DE1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Prénom :</w:t>
            </w:r>
          </w:p>
        </w:tc>
        <w:tc>
          <w:tcPr>
            <w:tcW w:w="3866" w:type="pct"/>
            <w:gridSpan w:val="3"/>
          </w:tcPr>
          <w:p w14:paraId="4EF76C6C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62" w:rsidRPr="00442C60" w14:paraId="280179DA" w14:textId="77777777" w:rsidTr="00894CAE">
        <w:tc>
          <w:tcPr>
            <w:tcW w:w="1134" w:type="pct"/>
          </w:tcPr>
          <w:p w14:paraId="0259626F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Date de naissance :</w:t>
            </w:r>
          </w:p>
        </w:tc>
        <w:tc>
          <w:tcPr>
            <w:tcW w:w="1366" w:type="pct"/>
          </w:tcPr>
          <w:p w14:paraId="3A21E396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1" w:type="pct"/>
          </w:tcPr>
          <w:p w14:paraId="4124D23A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Lieu de naissance :</w:t>
            </w:r>
          </w:p>
        </w:tc>
        <w:tc>
          <w:tcPr>
            <w:tcW w:w="1349" w:type="pct"/>
          </w:tcPr>
          <w:p w14:paraId="3CA1D8A8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62" w:rsidRPr="00442C60" w14:paraId="7226F05E" w14:textId="77777777" w:rsidTr="00894CAE">
        <w:tc>
          <w:tcPr>
            <w:tcW w:w="1134" w:type="pct"/>
          </w:tcPr>
          <w:p w14:paraId="5BAC6B59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Adresse :</w:t>
            </w:r>
          </w:p>
        </w:tc>
        <w:tc>
          <w:tcPr>
            <w:tcW w:w="3866" w:type="pct"/>
            <w:gridSpan w:val="3"/>
          </w:tcPr>
          <w:p w14:paraId="009F164B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62" w:rsidRPr="00442C60" w14:paraId="1226D172" w14:textId="77777777" w:rsidTr="00894CAE">
        <w:tc>
          <w:tcPr>
            <w:tcW w:w="1134" w:type="pct"/>
          </w:tcPr>
          <w:p w14:paraId="5AE03E09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Code postal :</w:t>
            </w:r>
          </w:p>
        </w:tc>
        <w:tc>
          <w:tcPr>
            <w:tcW w:w="1366" w:type="pct"/>
          </w:tcPr>
          <w:p w14:paraId="67B8B642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1" w:type="pct"/>
          </w:tcPr>
          <w:p w14:paraId="3434FDC2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Ville :</w:t>
            </w:r>
          </w:p>
        </w:tc>
        <w:tc>
          <w:tcPr>
            <w:tcW w:w="1349" w:type="pct"/>
          </w:tcPr>
          <w:p w14:paraId="6FF7D803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62" w:rsidRPr="00442C60" w14:paraId="76482A0A" w14:textId="77777777" w:rsidTr="00894CAE">
        <w:tc>
          <w:tcPr>
            <w:tcW w:w="1134" w:type="pct"/>
          </w:tcPr>
          <w:p w14:paraId="763DBAAF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Mail :</w:t>
            </w:r>
          </w:p>
        </w:tc>
        <w:tc>
          <w:tcPr>
            <w:tcW w:w="3866" w:type="pct"/>
            <w:gridSpan w:val="3"/>
          </w:tcPr>
          <w:p w14:paraId="392FB539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42C60" w:rsidRPr="00442C60" w14:paraId="4B37E33E" w14:textId="77777777" w:rsidTr="00894CAE">
        <w:tc>
          <w:tcPr>
            <w:tcW w:w="1134" w:type="pct"/>
          </w:tcPr>
          <w:p w14:paraId="4981B5C5" w14:textId="77777777" w:rsidR="00442C60" w:rsidRPr="00442C60" w:rsidRDefault="00442C60" w:rsidP="009539D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Tél. : </w:t>
            </w:r>
          </w:p>
        </w:tc>
        <w:tc>
          <w:tcPr>
            <w:tcW w:w="3866" w:type="pct"/>
            <w:gridSpan w:val="3"/>
          </w:tcPr>
          <w:p w14:paraId="10273563" w14:textId="77777777" w:rsidR="00442C60" w:rsidRPr="00442C60" w:rsidRDefault="00442C60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62" w:rsidRPr="00442C60" w14:paraId="4F3B2AEC" w14:textId="77777777" w:rsidTr="00894CAE">
        <w:tc>
          <w:tcPr>
            <w:tcW w:w="1134" w:type="pct"/>
          </w:tcPr>
          <w:p w14:paraId="3A1597EB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 xml:space="preserve">N° carte d’identité : </w:t>
            </w:r>
          </w:p>
        </w:tc>
        <w:tc>
          <w:tcPr>
            <w:tcW w:w="3866" w:type="pct"/>
            <w:gridSpan w:val="3"/>
          </w:tcPr>
          <w:p w14:paraId="6971D667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62" w:rsidRPr="00442C60" w14:paraId="5F568C92" w14:textId="77777777" w:rsidTr="00894CAE">
        <w:tc>
          <w:tcPr>
            <w:tcW w:w="1134" w:type="pct"/>
          </w:tcPr>
          <w:p w14:paraId="2BEA8317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Délivrée le :</w:t>
            </w:r>
          </w:p>
        </w:tc>
        <w:tc>
          <w:tcPr>
            <w:tcW w:w="1366" w:type="pct"/>
          </w:tcPr>
          <w:p w14:paraId="5EB3DDA6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1" w:type="pct"/>
          </w:tcPr>
          <w:p w14:paraId="354B1068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442C60">
              <w:rPr>
                <w:rFonts w:asciiTheme="minorHAnsi" w:hAnsiTheme="minorHAnsi" w:cstheme="minorHAnsi"/>
              </w:rPr>
              <w:t>à</w:t>
            </w:r>
            <w:proofErr w:type="gramEnd"/>
            <w:r w:rsidRPr="00442C60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1349" w:type="pct"/>
          </w:tcPr>
          <w:p w14:paraId="1BC13D3A" w14:textId="77777777" w:rsidR="002F0362" w:rsidRPr="00442C60" w:rsidRDefault="002F0362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5BA737" w14:textId="77777777" w:rsidR="0077392F" w:rsidRPr="00442C60" w:rsidRDefault="0077392F" w:rsidP="009539D0">
      <w:pPr>
        <w:jc w:val="both"/>
        <w:rPr>
          <w:rFonts w:asciiTheme="minorHAnsi" w:hAnsiTheme="minorHAnsi" w:cstheme="minorHAnsi"/>
        </w:rPr>
      </w:pPr>
    </w:p>
    <w:p w14:paraId="552AAB37" w14:textId="77777777" w:rsidR="002F0362" w:rsidRPr="00442C60" w:rsidRDefault="002F0362" w:rsidP="009539D0">
      <w:pPr>
        <w:jc w:val="both"/>
        <w:rPr>
          <w:rFonts w:asciiTheme="minorHAnsi" w:hAnsiTheme="minorHAnsi" w:cstheme="minorHAnsi"/>
        </w:rPr>
      </w:pPr>
      <w:r w:rsidRPr="00442C60">
        <w:rPr>
          <w:rFonts w:asciiTheme="minorHAnsi" w:hAnsiTheme="minorHAnsi" w:cstheme="minorHAnsi"/>
        </w:rPr>
        <w:t>Je réserve :</w:t>
      </w:r>
    </w:p>
    <w:p w14:paraId="60F74CB2" w14:textId="77777777" w:rsidR="002F0362" w:rsidRPr="00442C60" w:rsidRDefault="002F0362" w:rsidP="009539D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289"/>
        <w:gridCol w:w="1563"/>
        <w:gridCol w:w="2002"/>
      </w:tblGrid>
      <w:tr w:rsidR="009539D0" w:rsidRPr="00442C60" w14:paraId="43EC35E4" w14:textId="77777777" w:rsidTr="009539D0">
        <w:tc>
          <w:tcPr>
            <w:tcW w:w="3191" w:type="pct"/>
          </w:tcPr>
          <w:p w14:paraId="0A464234" w14:textId="77777777" w:rsidR="009539D0" w:rsidRPr="00442C60" w:rsidRDefault="009539D0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Tarif</w:t>
            </w:r>
            <w:r>
              <w:rPr>
                <w:rFonts w:asciiTheme="minorHAnsi" w:hAnsiTheme="minorHAnsi" w:cstheme="minorHAnsi"/>
              </w:rPr>
              <w:t>s</w:t>
            </w:r>
            <w:r w:rsidRPr="00442C60">
              <w:rPr>
                <w:rFonts w:asciiTheme="minorHAnsi" w:hAnsiTheme="minorHAnsi" w:cstheme="minorHAnsi"/>
              </w:rPr>
              <w:t xml:space="preserve"> emplacement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793" w:type="pct"/>
          </w:tcPr>
          <w:p w14:paraId="446669D5" w14:textId="77777777" w:rsidR="009539D0" w:rsidRPr="00442C60" w:rsidRDefault="009539D0" w:rsidP="00894CAE">
            <w:pPr>
              <w:jc w:val="center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Quantité</w:t>
            </w:r>
          </w:p>
        </w:tc>
        <w:tc>
          <w:tcPr>
            <w:tcW w:w="1016" w:type="pct"/>
          </w:tcPr>
          <w:p w14:paraId="27F6D8E9" w14:textId="77777777" w:rsidR="009539D0" w:rsidRPr="00442C60" w:rsidRDefault="009539D0" w:rsidP="00894C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</w:tr>
      <w:tr w:rsidR="009539D0" w:rsidRPr="00442C60" w14:paraId="46BD8B76" w14:textId="77777777" w:rsidTr="009539D0">
        <w:tc>
          <w:tcPr>
            <w:tcW w:w="3191" w:type="pct"/>
          </w:tcPr>
          <w:p w14:paraId="57DC3E19" w14:textId="77777777" w:rsidR="009539D0" w:rsidRPr="00442C60" w:rsidRDefault="009539D0" w:rsidP="009539D0">
            <w:pPr>
              <w:jc w:val="both"/>
              <w:rPr>
                <w:rFonts w:asciiTheme="minorHAnsi" w:hAnsiTheme="minorHAnsi" w:cstheme="minorHAnsi"/>
              </w:rPr>
            </w:pPr>
            <w:r w:rsidRPr="00442C60">
              <w:rPr>
                <w:rFonts w:asciiTheme="minorHAnsi" w:hAnsiTheme="minorHAnsi" w:cstheme="minorHAnsi"/>
              </w:rPr>
              <w:t>6€ la table 1m60</w:t>
            </w:r>
          </w:p>
        </w:tc>
        <w:tc>
          <w:tcPr>
            <w:tcW w:w="793" w:type="pct"/>
          </w:tcPr>
          <w:p w14:paraId="37472FDB" w14:textId="77777777" w:rsidR="009539D0" w:rsidRPr="00442C60" w:rsidRDefault="009539D0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</w:tcPr>
          <w:p w14:paraId="4103B82E" w14:textId="77777777" w:rsidR="009539D0" w:rsidRPr="00442C60" w:rsidRDefault="009539D0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539D0" w:rsidRPr="00442C60" w14:paraId="7F03D3ED" w14:textId="77777777" w:rsidTr="009539D0">
        <w:tc>
          <w:tcPr>
            <w:tcW w:w="3191" w:type="pct"/>
          </w:tcPr>
          <w:p w14:paraId="496D9D47" w14:textId="0EA4DB71" w:rsidR="009539D0" w:rsidRPr="00442C60" w:rsidRDefault="009539D0" w:rsidP="00ED6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2€ le portant (non fourni </w:t>
            </w:r>
            <w:r w:rsidR="00106E6E">
              <w:rPr>
                <w:rFonts w:asciiTheme="minorHAnsi" w:hAnsiTheme="minorHAnsi" w:cstheme="minorHAnsi"/>
              </w:rPr>
              <w:t xml:space="preserve">- </w:t>
            </w:r>
            <w:r w:rsidR="00ED674D">
              <w:rPr>
                <w:rFonts w:asciiTheme="minorHAnsi" w:hAnsiTheme="minorHAnsi" w:cstheme="minorHAnsi"/>
              </w:rPr>
              <w:t>1</w:t>
            </w:r>
            <w:r w:rsidRPr="00442C60">
              <w:rPr>
                <w:rFonts w:asciiTheme="minorHAnsi" w:hAnsiTheme="minorHAnsi" w:cstheme="minorHAnsi"/>
              </w:rPr>
              <w:t xml:space="preserve"> par exposant</w:t>
            </w:r>
            <w:r w:rsidR="00106E6E">
              <w:rPr>
                <w:rFonts w:asciiTheme="minorHAnsi" w:hAnsiTheme="minorHAnsi" w:cstheme="minorHAnsi"/>
              </w:rPr>
              <w:t xml:space="preserve"> – largeur 80 cm</w:t>
            </w:r>
            <w:r w:rsidRPr="00442C60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793" w:type="pct"/>
          </w:tcPr>
          <w:p w14:paraId="0D37855D" w14:textId="77777777" w:rsidR="009539D0" w:rsidRPr="00442C60" w:rsidRDefault="009539D0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</w:tcPr>
          <w:p w14:paraId="2603E8B9" w14:textId="77777777" w:rsidR="009539D0" w:rsidRPr="00442C60" w:rsidRDefault="009539D0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539D0" w:rsidRPr="00442C60" w14:paraId="5FB27554" w14:textId="77777777" w:rsidTr="009539D0">
        <w:tc>
          <w:tcPr>
            <w:tcW w:w="3191" w:type="pct"/>
          </w:tcPr>
          <w:p w14:paraId="50E61951" w14:textId="77777777" w:rsidR="009539D0" w:rsidRDefault="009539D0" w:rsidP="0095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3" w:type="pct"/>
          </w:tcPr>
          <w:p w14:paraId="266619C2" w14:textId="77777777" w:rsidR="009539D0" w:rsidRPr="00442C60" w:rsidRDefault="009539D0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</w:tcPr>
          <w:p w14:paraId="35F6FF71" w14:textId="77777777" w:rsidR="009539D0" w:rsidRPr="00442C60" w:rsidRDefault="009539D0" w:rsidP="009539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4C0B34" w14:textId="77777777" w:rsid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ind w:right="-513"/>
        <w:rPr>
          <w:rFonts w:asciiTheme="minorHAnsi" w:hAnsiTheme="minorHAnsi" w:cstheme="minorHAnsi"/>
          <w:i/>
          <w:color w:val="000000"/>
        </w:rPr>
      </w:pPr>
    </w:p>
    <w:p w14:paraId="6C56B51C" w14:textId="103C0092" w:rsid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ind w:right="-513"/>
        <w:rPr>
          <w:rFonts w:asciiTheme="minorHAnsi" w:hAnsiTheme="minorHAnsi" w:cstheme="minorHAnsi"/>
          <w:i/>
          <w:color w:val="000000"/>
        </w:rPr>
      </w:pPr>
      <w:r w:rsidRPr="009F0B82">
        <w:rPr>
          <w:rFonts w:asciiTheme="minorHAnsi" w:hAnsiTheme="minorHAnsi" w:cstheme="minorHAnsi"/>
          <w:i/>
          <w:color w:val="000000"/>
        </w:rPr>
        <w:t xml:space="preserve">Chèque à l'ordre de l'APE </w:t>
      </w:r>
      <w:r w:rsidR="009F0B82" w:rsidRPr="009F0B82">
        <w:rPr>
          <w:rFonts w:asciiTheme="minorHAnsi" w:hAnsiTheme="minorHAnsi" w:cstheme="minorHAnsi"/>
          <w:i/>
          <w:color w:val="000000"/>
        </w:rPr>
        <w:t xml:space="preserve">de </w:t>
      </w:r>
      <w:proofErr w:type="spellStart"/>
      <w:r w:rsidR="009F0B82" w:rsidRPr="009F0B82">
        <w:rPr>
          <w:rFonts w:asciiTheme="minorHAnsi" w:hAnsiTheme="minorHAnsi" w:cstheme="minorHAnsi"/>
          <w:i/>
          <w:color w:val="000000"/>
        </w:rPr>
        <w:t>Kerzouar</w:t>
      </w:r>
      <w:proofErr w:type="spellEnd"/>
    </w:p>
    <w:p w14:paraId="556EF09A" w14:textId="77777777" w:rsid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ind w:right="-513"/>
        <w:rPr>
          <w:rFonts w:asciiTheme="minorHAnsi" w:hAnsiTheme="minorHAnsi" w:cstheme="minorHAnsi"/>
          <w:i/>
          <w:color w:val="000000"/>
        </w:rPr>
      </w:pPr>
    </w:p>
    <w:p w14:paraId="1C11207C" w14:textId="77777777" w:rsidR="009539D0" w:rsidRP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ind w:right="-513"/>
        <w:jc w:val="both"/>
        <w:rPr>
          <w:rFonts w:asciiTheme="minorHAnsi" w:hAnsiTheme="minorHAnsi" w:cstheme="minorHAnsi"/>
          <w:b/>
          <w:color w:val="000000"/>
        </w:rPr>
      </w:pPr>
      <w:r w:rsidRPr="009539D0">
        <w:rPr>
          <w:rFonts w:asciiTheme="minorHAnsi" w:hAnsiTheme="minorHAnsi" w:cstheme="minorHAnsi"/>
          <w:b/>
          <w:color w:val="000000"/>
        </w:rPr>
        <w:t xml:space="preserve">Les inscriptions seront confirmées par mail et/ou sms dès réception de la fiche d’inscription complète et du règlement </w:t>
      </w:r>
    </w:p>
    <w:p w14:paraId="5817F509" w14:textId="77777777" w:rsidR="009539D0" w:rsidRP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ind w:right="-513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2A2038C1" w14:textId="77777777" w:rsidR="009539D0" w:rsidRP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ind w:right="-513"/>
        <w:jc w:val="both"/>
        <w:rPr>
          <w:rFonts w:asciiTheme="minorHAnsi" w:hAnsiTheme="minorHAnsi" w:cstheme="minorHAnsi"/>
          <w:b/>
          <w:color w:val="000000"/>
        </w:rPr>
      </w:pPr>
      <w:r w:rsidRPr="00894CAE">
        <w:rPr>
          <w:rFonts w:asciiTheme="minorHAnsi" w:hAnsiTheme="minorHAnsi" w:cstheme="minorHAnsi"/>
          <w:b/>
          <w:color w:val="000000"/>
          <w:u w:val="single"/>
        </w:rPr>
        <w:t xml:space="preserve">Particulier </w:t>
      </w:r>
      <w:r w:rsidRPr="009539D0">
        <w:rPr>
          <w:rFonts w:asciiTheme="minorHAnsi" w:hAnsiTheme="minorHAnsi" w:cstheme="minorHAnsi"/>
          <w:b/>
          <w:color w:val="000000"/>
        </w:rPr>
        <w:t xml:space="preserve">: Je déclare sur l'honneur ne pas être commerçant(e), ne vendre que des objets personnels ou usagés (article L.310-2 du Code du commerce), ne pas avoir participé à plus de deux vide-greniers au cours de l’année (article R.321-9 du Code Pénal).  </w:t>
      </w:r>
    </w:p>
    <w:p w14:paraId="312E1FD4" w14:textId="77777777" w:rsidR="009539D0" w:rsidRP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ind w:right="-513"/>
        <w:jc w:val="both"/>
        <w:rPr>
          <w:rFonts w:asciiTheme="minorHAnsi" w:hAnsiTheme="minorHAnsi" w:cstheme="minorHAnsi"/>
          <w:b/>
          <w:color w:val="000000"/>
        </w:rPr>
      </w:pPr>
    </w:p>
    <w:p w14:paraId="5187C814" w14:textId="77777777" w:rsidR="009539D0" w:rsidRP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ind w:right="-513"/>
        <w:jc w:val="both"/>
        <w:rPr>
          <w:rFonts w:asciiTheme="minorHAnsi" w:hAnsiTheme="minorHAnsi" w:cstheme="minorHAnsi"/>
          <w:b/>
          <w:color w:val="000000"/>
        </w:rPr>
      </w:pPr>
      <w:r w:rsidRPr="009539D0">
        <w:rPr>
          <w:rFonts w:asciiTheme="minorHAnsi" w:hAnsiTheme="minorHAnsi" w:cstheme="minorHAnsi"/>
          <w:b/>
          <w:color w:val="000000"/>
        </w:rPr>
        <w:t xml:space="preserve">J'ai lu et j'accepte le règlement ci-joint. </w:t>
      </w:r>
    </w:p>
    <w:p w14:paraId="61138CB8" w14:textId="450E5AA6" w:rsidR="009539D0" w:rsidRP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1267" w:right="1262"/>
        <w:jc w:val="both"/>
        <w:rPr>
          <w:rFonts w:asciiTheme="minorHAnsi" w:hAnsiTheme="minorHAnsi" w:cstheme="minorHAnsi"/>
          <w:b/>
          <w:color w:val="000000"/>
        </w:rPr>
      </w:pPr>
      <w:r w:rsidRPr="009539D0">
        <w:rPr>
          <w:rFonts w:asciiTheme="minorHAnsi" w:hAnsiTheme="minorHAnsi" w:cstheme="minorHAnsi"/>
          <w:b/>
          <w:color w:val="000000"/>
        </w:rPr>
        <w:t>Fait à ....................................................................</w:t>
      </w:r>
      <w:r w:rsidR="00ED674D">
        <w:rPr>
          <w:rFonts w:asciiTheme="minorHAnsi" w:hAnsiTheme="minorHAnsi" w:cstheme="minorHAnsi"/>
          <w:b/>
          <w:color w:val="000000"/>
        </w:rPr>
        <w:t xml:space="preserve"> </w:t>
      </w:r>
      <w:proofErr w:type="gramStart"/>
      <w:r w:rsidR="00ED674D">
        <w:rPr>
          <w:rFonts w:asciiTheme="minorHAnsi" w:hAnsiTheme="minorHAnsi" w:cstheme="minorHAnsi"/>
          <w:b/>
          <w:color w:val="000000"/>
        </w:rPr>
        <w:t>le</w:t>
      </w:r>
      <w:proofErr w:type="gramEnd"/>
      <w:r w:rsidR="00ED674D">
        <w:rPr>
          <w:rFonts w:asciiTheme="minorHAnsi" w:hAnsiTheme="minorHAnsi" w:cstheme="minorHAnsi"/>
          <w:b/>
          <w:color w:val="000000"/>
        </w:rPr>
        <w:t xml:space="preserve"> ........../............/202</w:t>
      </w:r>
      <w:r w:rsidR="00BF3F00">
        <w:rPr>
          <w:rFonts w:asciiTheme="minorHAnsi" w:hAnsiTheme="minorHAnsi" w:cstheme="minorHAnsi"/>
          <w:b/>
          <w:color w:val="000000"/>
        </w:rPr>
        <w:t>4</w:t>
      </w:r>
      <w:r w:rsidRPr="009539D0">
        <w:rPr>
          <w:rFonts w:asciiTheme="minorHAnsi" w:hAnsiTheme="minorHAnsi" w:cstheme="minorHAnsi"/>
          <w:b/>
          <w:color w:val="000000"/>
        </w:rPr>
        <w:t xml:space="preserve"> </w:t>
      </w:r>
    </w:p>
    <w:p w14:paraId="460A466F" w14:textId="77777777" w:rsidR="009539D0" w:rsidRPr="009539D0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3993" w:right="3988"/>
        <w:jc w:val="both"/>
        <w:rPr>
          <w:rFonts w:asciiTheme="minorHAnsi" w:hAnsiTheme="minorHAnsi" w:cstheme="minorHAnsi"/>
          <w:b/>
          <w:color w:val="000000"/>
        </w:rPr>
      </w:pPr>
      <w:r w:rsidRPr="009539D0">
        <w:rPr>
          <w:rFonts w:asciiTheme="minorHAnsi" w:hAnsiTheme="minorHAnsi" w:cstheme="minorHAnsi"/>
          <w:b/>
          <w:color w:val="000000"/>
        </w:rPr>
        <w:t xml:space="preserve">Signature : </w:t>
      </w:r>
    </w:p>
    <w:p w14:paraId="077E601A" w14:textId="77777777" w:rsidR="00BF3F00" w:rsidRDefault="00BF3F00">
      <w:pPr>
        <w:spacing w:after="20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133CF721" w14:textId="52B86819" w:rsidR="009539D0" w:rsidRPr="00894CAE" w:rsidRDefault="009539D0" w:rsidP="0095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734" w:right="3734"/>
        <w:jc w:val="both"/>
        <w:rPr>
          <w:rFonts w:asciiTheme="minorHAnsi" w:hAnsiTheme="minorHAnsi" w:cstheme="minorHAnsi"/>
          <w:b/>
          <w:color w:val="000000"/>
        </w:rPr>
      </w:pPr>
      <w:r w:rsidRPr="00894CAE">
        <w:rPr>
          <w:rFonts w:asciiTheme="minorHAnsi" w:hAnsiTheme="minorHAnsi" w:cstheme="minorHAnsi"/>
          <w:b/>
          <w:color w:val="000000"/>
        </w:rPr>
        <w:lastRenderedPageBreak/>
        <w:t xml:space="preserve">REGLEMENT </w:t>
      </w:r>
    </w:p>
    <w:p w14:paraId="24E1688F" w14:textId="77777777" w:rsidR="009539D0" w:rsidRPr="00894CAE" w:rsidRDefault="009539D0" w:rsidP="00894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220" w:right="-283"/>
        <w:jc w:val="both"/>
        <w:rPr>
          <w:rFonts w:asciiTheme="minorHAnsi" w:hAnsiTheme="minorHAnsi" w:cstheme="minorHAnsi"/>
          <w:color w:val="000000"/>
        </w:rPr>
      </w:pPr>
      <w:r w:rsidRPr="00894CAE">
        <w:rPr>
          <w:rFonts w:asciiTheme="minorHAnsi" w:hAnsiTheme="minorHAnsi" w:cstheme="minorHAnsi"/>
          <w:color w:val="000000"/>
        </w:rPr>
        <w:t>L'accueil des exposants aura lieu à la salle de l'espace socio-culturel, p</w:t>
      </w:r>
      <w:r w:rsidR="00ED674D">
        <w:rPr>
          <w:rFonts w:asciiTheme="minorHAnsi" w:hAnsiTheme="minorHAnsi" w:cstheme="minorHAnsi"/>
          <w:color w:val="000000"/>
        </w:rPr>
        <w:t>lace Guyader à Saint- Renan de 6</w:t>
      </w:r>
      <w:r w:rsidRPr="00894CAE">
        <w:rPr>
          <w:rFonts w:asciiTheme="minorHAnsi" w:hAnsiTheme="minorHAnsi" w:cstheme="minorHAnsi"/>
          <w:color w:val="000000"/>
        </w:rPr>
        <w:t>h</w:t>
      </w:r>
      <w:r w:rsidR="00ED674D">
        <w:rPr>
          <w:rFonts w:asciiTheme="minorHAnsi" w:hAnsiTheme="minorHAnsi" w:cstheme="minorHAnsi"/>
          <w:color w:val="000000"/>
        </w:rPr>
        <w:t>30 à 8h. Passé 8h</w:t>
      </w:r>
      <w:r w:rsidRPr="00894CAE">
        <w:rPr>
          <w:rFonts w:asciiTheme="minorHAnsi" w:hAnsiTheme="minorHAnsi" w:cstheme="minorHAnsi"/>
          <w:color w:val="000000"/>
        </w:rPr>
        <w:t xml:space="preserve">, les organisateurs se réservent le droit de réattribuer l'emplacement réservé par un exposant absent, sans que celui-ci ne puisse prétendre à aucun remboursement ou dédommagement d'aucune sorte. </w:t>
      </w:r>
    </w:p>
    <w:p w14:paraId="7674F8EF" w14:textId="77777777" w:rsidR="009539D0" w:rsidRPr="00894CAE" w:rsidRDefault="009539D0" w:rsidP="00894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220" w:right="-273"/>
        <w:jc w:val="both"/>
        <w:rPr>
          <w:rFonts w:asciiTheme="minorHAnsi" w:hAnsiTheme="minorHAnsi" w:cstheme="minorHAnsi"/>
          <w:color w:val="000000"/>
        </w:rPr>
      </w:pPr>
      <w:r w:rsidRPr="00894CAE">
        <w:rPr>
          <w:rFonts w:asciiTheme="minorHAnsi" w:hAnsiTheme="minorHAnsi" w:cstheme="minorHAnsi"/>
          <w:color w:val="000000"/>
        </w:rPr>
        <w:t xml:space="preserve">Les organisateurs se réservent le droit de refuser toute candidature susceptible de troubler l'ordre de la manifestation. </w:t>
      </w:r>
    </w:p>
    <w:p w14:paraId="007ED181" w14:textId="588903FC" w:rsidR="009539D0" w:rsidRPr="00894CAE" w:rsidRDefault="009539D0" w:rsidP="00894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220" w:right="-283"/>
        <w:jc w:val="both"/>
        <w:rPr>
          <w:rFonts w:asciiTheme="minorHAnsi" w:hAnsiTheme="minorHAnsi" w:cstheme="minorHAnsi"/>
          <w:color w:val="000000"/>
        </w:rPr>
      </w:pPr>
      <w:r w:rsidRPr="00894CAE">
        <w:rPr>
          <w:rFonts w:asciiTheme="minorHAnsi" w:hAnsiTheme="minorHAnsi" w:cstheme="minorHAnsi"/>
          <w:color w:val="000000"/>
        </w:rPr>
        <w:t>Les exposants sont autorisés à exposer lorsque le bulletin d'inscription, daté et signé avec le règlement correspo</w:t>
      </w:r>
      <w:r w:rsidR="0050194A">
        <w:rPr>
          <w:rFonts w:asciiTheme="minorHAnsi" w:hAnsiTheme="minorHAnsi" w:cstheme="minorHAnsi"/>
          <w:color w:val="000000"/>
        </w:rPr>
        <w:t xml:space="preserve">ndant, aura été remis avant le </w:t>
      </w:r>
      <w:r w:rsidR="00BF3F00">
        <w:rPr>
          <w:rFonts w:asciiTheme="minorHAnsi" w:hAnsiTheme="minorHAnsi" w:cstheme="minorHAnsi"/>
          <w:color w:val="000000"/>
        </w:rPr>
        <w:t>2</w:t>
      </w:r>
      <w:r w:rsidR="001C4BFD">
        <w:rPr>
          <w:rFonts w:asciiTheme="minorHAnsi" w:hAnsiTheme="minorHAnsi" w:cstheme="minorHAnsi"/>
          <w:color w:val="000000"/>
        </w:rPr>
        <w:t>4</w:t>
      </w:r>
      <w:r w:rsidR="00ED674D">
        <w:rPr>
          <w:rFonts w:asciiTheme="minorHAnsi" w:hAnsiTheme="minorHAnsi" w:cstheme="minorHAnsi"/>
          <w:color w:val="000000"/>
        </w:rPr>
        <w:t xml:space="preserve"> septembre 202</w:t>
      </w:r>
      <w:r w:rsidR="00BF3F00">
        <w:rPr>
          <w:rFonts w:asciiTheme="minorHAnsi" w:hAnsiTheme="minorHAnsi" w:cstheme="minorHAnsi"/>
          <w:color w:val="000000"/>
        </w:rPr>
        <w:t>4</w:t>
      </w:r>
      <w:r w:rsidRPr="00894CAE">
        <w:rPr>
          <w:rFonts w:asciiTheme="minorHAnsi" w:hAnsiTheme="minorHAnsi" w:cstheme="minorHAnsi"/>
          <w:color w:val="000000"/>
        </w:rPr>
        <w:t xml:space="preserve"> ou le jour même s'il reste des emplacements libres. Toute ré</w:t>
      </w:r>
      <w:r w:rsidR="0050194A">
        <w:rPr>
          <w:rFonts w:asciiTheme="minorHAnsi" w:hAnsiTheme="minorHAnsi" w:cstheme="minorHAnsi"/>
          <w:color w:val="000000"/>
        </w:rPr>
        <w:t xml:space="preserve">servation non annulée avant le </w:t>
      </w:r>
      <w:r w:rsidR="00BF3F00">
        <w:rPr>
          <w:rFonts w:asciiTheme="minorHAnsi" w:hAnsiTheme="minorHAnsi" w:cstheme="minorHAnsi"/>
          <w:color w:val="000000"/>
        </w:rPr>
        <w:t>2</w:t>
      </w:r>
      <w:r w:rsidR="001C4BFD">
        <w:rPr>
          <w:rFonts w:asciiTheme="minorHAnsi" w:hAnsiTheme="minorHAnsi" w:cstheme="minorHAnsi"/>
          <w:color w:val="000000"/>
        </w:rPr>
        <w:t>4</w:t>
      </w:r>
      <w:r w:rsidR="00ED674D">
        <w:rPr>
          <w:rFonts w:asciiTheme="minorHAnsi" w:hAnsiTheme="minorHAnsi" w:cstheme="minorHAnsi"/>
          <w:color w:val="000000"/>
        </w:rPr>
        <w:t xml:space="preserve"> septembre 202</w:t>
      </w:r>
      <w:r w:rsidR="00BF3F00">
        <w:rPr>
          <w:rFonts w:asciiTheme="minorHAnsi" w:hAnsiTheme="minorHAnsi" w:cstheme="minorHAnsi"/>
          <w:color w:val="000000"/>
        </w:rPr>
        <w:t>4</w:t>
      </w:r>
      <w:r w:rsidR="00ED674D" w:rsidRPr="00894CAE">
        <w:rPr>
          <w:rFonts w:asciiTheme="minorHAnsi" w:hAnsiTheme="minorHAnsi" w:cstheme="minorHAnsi"/>
          <w:color w:val="000000"/>
        </w:rPr>
        <w:t xml:space="preserve"> </w:t>
      </w:r>
      <w:r w:rsidRPr="00894CAE">
        <w:rPr>
          <w:rFonts w:asciiTheme="minorHAnsi" w:hAnsiTheme="minorHAnsi" w:cstheme="minorHAnsi"/>
          <w:color w:val="000000"/>
        </w:rPr>
        <w:t xml:space="preserve">est due et son règlement sera encaissé. </w:t>
      </w:r>
    </w:p>
    <w:p w14:paraId="1C37EBE7" w14:textId="77777777" w:rsidR="009539D0" w:rsidRPr="00894CAE" w:rsidRDefault="009539D0" w:rsidP="00894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220" w:right="-278"/>
        <w:jc w:val="both"/>
        <w:rPr>
          <w:rFonts w:asciiTheme="minorHAnsi" w:hAnsiTheme="minorHAnsi" w:cstheme="minorHAnsi"/>
          <w:color w:val="000000"/>
        </w:rPr>
      </w:pPr>
      <w:r w:rsidRPr="00894CAE">
        <w:rPr>
          <w:rFonts w:asciiTheme="minorHAnsi" w:hAnsiTheme="minorHAnsi" w:cstheme="minorHAnsi"/>
          <w:color w:val="000000"/>
        </w:rPr>
        <w:t>L'ouverture au public du</w:t>
      </w:r>
      <w:r w:rsidR="00894CAE">
        <w:rPr>
          <w:rFonts w:asciiTheme="minorHAnsi" w:hAnsiTheme="minorHAnsi" w:cstheme="minorHAnsi"/>
          <w:color w:val="000000"/>
        </w:rPr>
        <w:t xml:space="preserve"> vide </w:t>
      </w:r>
      <w:r w:rsidR="00894CAE" w:rsidRPr="0013133B">
        <w:rPr>
          <w:rFonts w:asciiTheme="minorHAnsi" w:hAnsiTheme="minorHAnsi" w:cstheme="minorHAnsi"/>
          <w:color w:val="000000"/>
        </w:rPr>
        <w:t xml:space="preserve">grenier se fera de </w:t>
      </w:r>
      <w:r w:rsidR="0013133B" w:rsidRPr="0013133B">
        <w:rPr>
          <w:rFonts w:asciiTheme="minorHAnsi" w:hAnsiTheme="minorHAnsi" w:cstheme="minorHAnsi"/>
          <w:color w:val="000000"/>
        </w:rPr>
        <w:t>9h à 17h3</w:t>
      </w:r>
      <w:r w:rsidRPr="0013133B">
        <w:rPr>
          <w:rFonts w:asciiTheme="minorHAnsi" w:hAnsiTheme="minorHAnsi" w:cstheme="minorHAnsi"/>
          <w:color w:val="000000"/>
        </w:rPr>
        <w:t>0.</w:t>
      </w:r>
      <w:r w:rsidR="0050194A">
        <w:rPr>
          <w:rFonts w:asciiTheme="minorHAnsi" w:hAnsiTheme="minorHAnsi" w:cstheme="minorHAnsi"/>
          <w:color w:val="000000"/>
        </w:rPr>
        <w:t xml:space="preserve"> Les exposants s’engagent</w:t>
      </w:r>
      <w:r w:rsidRPr="0013133B">
        <w:rPr>
          <w:rFonts w:asciiTheme="minorHAnsi" w:hAnsiTheme="minorHAnsi" w:cstheme="minorHAnsi"/>
          <w:color w:val="000000"/>
        </w:rPr>
        <w:t xml:space="preserve"> à recevoir le public sur l'intégralité de la plage horaire du vide gre</w:t>
      </w:r>
      <w:r w:rsidR="00894CAE" w:rsidRPr="0013133B">
        <w:rPr>
          <w:rFonts w:asciiTheme="minorHAnsi" w:hAnsiTheme="minorHAnsi" w:cstheme="minorHAnsi"/>
          <w:color w:val="000000"/>
        </w:rPr>
        <w:t xml:space="preserve">nier, pas de remballage </w:t>
      </w:r>
      <w:r w:rsidR="0013133B" w:rsidRPr="0013133B">
        <w:rPr>
          <w:rFonts w:asciiTheme="minorHAnsi" w:hAnsiTheme="minorHAnsi" w:cstheme="minorHAnsi"/>
          <w:color w:val="000000"/>
        </w:rPr>
        <w:t>avant 17</w:t>
      </w:r>
      <w:r w:rsidRPr="0013133B">
        <w:rPr>
          <w:rFonts w:asciiTheme="minorHAnsi" w:hAnsiTheme="minorHAnsi" w:cstheme="minorHAnsi"/>
          <w:color w:val="000000"/>
        </w:rPr>
        <w:t>h</w:t>
      </w:r>
      <w:r w:rsidR="0013133B" w:rsidRPr="0013133B">
        <w:rPr>
          <w:rFonts w:asciiTheme="minorHAnsi" w:hAnsiTheme="minorHAnsi" w:cstheme="minorHAnsi"/>
          <w:color w:val="000000"/>
        </w:rPr>
        <w:t>30</w:t>
      </w:r>
      <w:r w:rsidRPr="0013133B">
        <w:rPr>
          <w:rFonts w:asciiTheme="minorHAnsi" w:hAnsiTheme="minorHAnsi" w:cstheme="minorHAnsi"/>
          <w:color w:val="000000"/>
        </w:rPr>
        <w:t>.</w:t>
      </w:r>
      <w:r w:rsidRPr="00894CAE">
        <w:rPr>
          <w:rFonts w:asciiTheme="minorHAnsi" w:hAnsiTheme="minorHAnsi" w:cstheme="minorHAnsi"/>
          <w:color w:val="000000"/>
        </w:rPr>
        <w:t xml:space="preserve"> </w:t>
      </w:r>
    </w:p>
    <w:p w14:paraId="2861AC93" w14:textId="77777777" w:rsidR="009539D0" w:rsidRPr="00894CAE" w:rsidRDefault="009539D0" w:rsidP="00894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220" w:right="-273"/>
        <w:jc w:val="both"/>
        <w:rPr>
          <w:rFonts w:asciiTheme="minorHAnsi" w:hAnsiTheme="minorHAnsi" w:cstheme="minorHAnsi"/>
          <w:color w:val="000000"/>
        </w:rPr>
      </w:pPr>
      <w:r w:rsidRPr="00894CAE">
        <w:rPr>
          <w:rFonts w:asciiTheme="minorHAnsi" w:hAnsiTheme="minorHAnsi" w:cstheme="minorHAnsi"/>
          <w:color w:val="000000"/>
        </w:rPr>
        <w:t xml:space="preserve">Les transactions ne peuvent se faire que dans les emplacements alloués par les organisateurs et préalablement réservés. </w:t>
      </w:r>
    </w:p>
    <w:p w14:paraId="46265676" w14:textId="77777777" w:rsidR="009539D0" w:rsidRPr="00894CAE" w:rsidRDefault="009539D0" w:rsidP="00894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220" w:right="-278"/>
        <w:jc w:val="both"/>
        <w:rPr>
          <w:rFonts w:asciiTheme="minorHAnsi" w:hAnsiTheme="minorHAnsi" w:cstheme="minorHAnsi"/>
          <w:color w:val="000000"/>
        </w:rPr>
      </w:pPr>
      <w:r w:rsidRPr="00894CAE">
        <w:rPr>
          <w:rFonts w:asciiTheme="minorHAnsi" w:hAnsiTheme="minorHAnsi" w:cstheme="minorHAnsi"/>
          <w:color w:val="000000"/>
        </w:rPr>
        <w:t xml:space="preserve">Les articles déballés appartiennent au vendeur et sont sous sa responsabilité, tant en cas de casse, vol ou autres préjudices. </w:t>
      </w:r>
    </w:p>
    <w:p w14:paraId="47CFC0E6" w14:textId="77777777" w:rsidR="009539D0" w:rsidRPr="00894CAE" w:rsidRDefault="009539D0" w:rsidP="00894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220" w:right="-273"/>
        <w:jc w:val="both"/>
        <w:rPr>
          <w:rFonts w:asciiTheme="minorHAnsi" w:hAnsiTheme="minorHAnsi" w:cstheme="minorHAnsi"/>
          <w:color w:val="000000"/>
        </w:rPr>
      </w:pPr>
      <w:r w:rsidRPr="00894CAE">
        <w:rPr>
          <w:rFonts w:asciiTheme="minorHAnsi" w:hAnsiTheme="minorHAnsi" w:cstheme="minorHAnsi"/>
          <w:color w:val="000000"/>
        </w:rPr>
        <w:t xml:space="preserve">Les tables et chaises mises à disposition des vendeurs sont sous leur responsabilité. Tout dégât sera facturé. Aucune table ne doit être déplacée et les portants ne doivent pas être installés sur les tables. </w:t>
      </w:r>
    </w:p>
    <w:p w14:paraId="0828196A" w14:textId="77777777" w:rsidR="009539D0" w:rsidRPr="00894CAE" w:rsidRDefault="009539D0" w:rsidP="00894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220" w:right="-283"/>
        <w:jc w:val="both"/>
        <w:rPr>
          <w:rFonts w:asciiTheme="minorHAnsi" w:hAnsiTheme="minorHAnsi" w:cstheme="minorHAnsi"/>
          <w:b/>
          <w:color w:val="000000"/>
        </w:rPr>
      </w:pPr>
      <w:r w:rsidRPr="00894CAE">
        <w:rPr>
          <w:rFonts w:asciiTheme="minorHAnsi" w:hAnsiTheme="minorHAnsi" w:cstheme="minorHAnsi"/>
          <w:b/>
          <w:color w:val="000000"/>
        </w:rPr>
        <w:t xml:space="preserve">Les marchandises exposées devront respecter les règles suivantes : rien ne doit être accroché sur les murs ou portes de la salle, les marchandises déballées au sol ne devront pas gêner la circulation, les portants à vêtements devront être collés au maximum en bout de table. Les exposants s'engagent à replacer correctement leurs marchandises en cas de demande faite par les organisateurs. </w:t>
      </w:r>
    </w:p>
    <w:p w14:paraId="0563B387" w14:textId="77777777" w:rsidR="009539D0" w:rsidRPr="00894CAE" w:rsidRDefault="009539D0" w:rsidP="00894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220" w:right="-283"/>
        <w:jc w:val="both"/>
        <w:rPr>
          <w:rFonts w:asciiTheme="minorHAnsi" w:hAnsiTheme="minorHAnsi" w:cstheme="minorHAnsi"/>
          <w:b/>
          <w:color w:val="000000"/>
        </w:rPr>
      </w:pPr>
      <w:r w:rsidRPr="00894CAE">
        <w:rPr>
          <w:rFonts w:asciiTheme="minorHAnsi" w:hAnsiTheme="minorHAnsi" w:cstheme="minorHAnsi"/>
          <w:color w:val="000000"/>
        </w:rPr>
        <w:t xml:space="preserve">Les véhicules des exposants sont autorisés à stationner sur le parvis de l'entrée des exposants uniquement le temps de décharger les marchandises. </w:t>
      </w:r>
      <w:r w:rsidRPr="00894CAE">
        <w:rPr>
          <w:rFonts w:asciiTheme="minorHAnsi" w:hAnsiTheme="minorHAnsi" w:cstheme="minorHAnsi"/>
          <w:b/>
          <w:color w:val="000000"/>
        </w:rPr>
        <w:t xml:space="preserve">A 8h30, plus aucun véhicule ne saura s'y trouver. </w:t>
      </w:r>
    </w:p>
    <w:p w14:paraId="5CEB0879" w14:textId="77777777" w:rsidR="002F0362" w:rsidRPr="00894CAE" w:rsidRDefault="009539D0" w:rsidP="00894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153" w:right="-278"/>
        <w:jc w:val="both"/>
        <w:rPr>
          <w:rFonts w:asciiTheme="minorHAnsi" w:hAnsiTheme="minorHAnsi" w:cstheme="minorHAnsi"/>
          <w:b/>
          <w:color w:val="000000"/>
        </w:rPr>
      </w:pPr>
      <w:r w:rsidRPr="00894CAE">
        <w:rPr>
          <w:rFonts w:asciiTheme="minorHAnsi" w:hAnsiTheme="minorHAnsi" w:cstheme="minorHAnsi"/>
          <w:b/>
          <w:color w:val="000000"/>
        </w:rPr>
        <w:t xml:space="preserve">Les exposants s'engagent à laisser en fin de manifestation un emplacement propre, libre de tout déchet, marchandise ou emballage. </w:t>
      </w:r>
    </w:p>
    <w:sectPr w:rsidR="002F0362" w:rsidRPr="00894CAE" w:rsidSect="009539D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2F"/>
    <w:rsid w:val="00106E6E"/>
    <w:rsid w:val="0013133B"/>
    <w:rsid w:val="00191472"/>
    <w:rsid w:val="001B5132"/>
    <w:rsid w:val="001C4BFD"/>
    <w:rsid w:val="00295256"/>
    <w:rsid w:val="002F0362"/>
    <w:rsid w:val="0036513A"/>
    <w:rsid w:val="00442C60"/>
    <w:rsid w:val="0050194A"/>
    <w:rsid w:val="00757453"/>
    <w:rsid w:val="0077392F"/>
    <w:rsid w:val="00875135"/>
    <w:rsid w:val="00894CAE"/>
    <w:rsid w:val="009539D0"/>
    <w:rsid w:val="009F0B82"/>
    <w:rsid w:val="00BF3F00"/>
    <w:rsid w:val="00C31A3C"/>
    <w:rsid w:val="00CE6341"/>
    <w:rsid w:val="00DC0865"/>
    <w:rsid w:val="00ED0139"/>
    <w:rsid w:val="00E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9319"/>
  <w15:chartTrackingRefBased/>
  <w15:docId w15:val="{B240B245-10BD-4A03-9BBE-C415791C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392F"/>
    <w:pPr>
      <w:spacing w:after="0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036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D67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67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674D"/>
    <w:rPr>
      <w:rFonts w:ascii="Arial" w:eastAsia="Arial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67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674D"/>
    <w:rPr>
      <w:rFonts w:ascii="Arial" w:eastAsia="Arial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7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74D"/>
    <w:rPr>
      <w:rFonts w:ascii="Segoe UI" w:eastAsia="Arial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epetitprince29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 Benoit IEF MINDEF</dc:creator>
  <cp:keywords/>
  <dc:description/>
  <cp:lastModifiedBy>Gwenola</cp:lastModifiedBy>
  <cp:revision>8</cp:revision>
  <dcterms:created xsi:type="dcterms:W3CDTF">2022-07-04T07:01:00Z</dcterms:created>
  <dcterms:modified xsi:type="dcterms:W3CDTF">2024-06-17T09:58:00Z</dcterms:modified>
</cp:coreProperties>
</file>